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59F0D" w14:textId="05B4BB9C" w:rsidR="00DD77B8" w:rsidRPr="005F59F2" w:rsidRDefault="005F59F2" w:rsidP="00171751">
      <w:pPr>
        <w:pStyle w:val="Body"/>
        <w:jc w:val="center"/>
        <w:rPr>
          <w:rFonts w:ascii="Times New Roman" w:hAnsi="Times New Roman" w:cs="Times New Roman"/>
          <w:sz w:val="18"/>
          <w:lang w:eastAsia="ja-JP"/>
        </w:rPr>
      </w:pPr>
      <w:r>
        <w:rPr>
          <w:rFonts w:ascii="Alienware Bold" w:eastAsia="Times New Roman" w:hAnsi="Alienware Bold"/>
          <w:color w:val="222222"/>
          <w:bdr w:val="none" w:sz="0" w:space="0" w:color="auto"/>
        </w:rPr>
        <w:t>ABC PTA</w:t>
      </w:r>
    </w:p>
    <w:p w14:paraId="76239E2B" w14:textId="77777777" w:rsidR="00DD77B8" w:rsidRPr="0019668B" w:rsidRDefault="00DD77B8" w:rsidP="001966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Alienware Bold" w:eastAsia="Times New Roman" w:hAnsi="Alienware Bold"/>
          <w:color w:val="222222"/>
          <w:sz w:val="22"/>
          <w:bdr w:val="none" w:sz="0" w:space="0" w:color="auto"/>
        </w:rPr>
      </w:pPr>
      <w:r w:rsidRPr="0019668B">
        <w:rPr>
          <w:rFonts w:ascii="Alienware Bold" w:eastAsia="Times New Roman" w:hAnsi="Alienware Bold"/>
          <w:color w:val="222222"/>
          <w:sz w:val="22"/>
          <w:bdr w:val="none" w:sz="0" w:space="0" w:color="auto"/>
        </w:rPr>
        <w:t>Board Meeting Agenda</w:t>
      </w:r>
    </w:p>
    <w:p w14:paraId="4F77DFEA" w14:textId="6E4B61F6" w:rsidR="00DD77B8" w:rsidRPr="0019668B" w:rsidRDefault="005F59F2" w:rsidP="001966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Alienware Bold" w:eastAsia="Times New Roman" w:hAnsi="Alienware Bold"/>
          <w:color w:val="222222"/>
          <w:sz w:val="22"/>
          <w:bdr w:val="none" w:sz="0" w:space="0" w:color="auto"/>
        </w:rPr>
      </w:pPr>
      <w:r>
        <w:rPr>
          <w:rFonts w:ascii="Alienware Bold" w:eastAsia="Times New Roman" w:hAnsi="Alienware Bold"/>
          <w:color w:val="222222"/>
          <w:sz w:val="22"/>
          <w:bdr w:val="none" w:sz="0" w:space="0" w:color="auto"/>
        </w:rPr>
        <w:t>DATE &amp; TIME</w:t>
      </w:r>
    </w:p>
    <w:p w14:paraId="44D5FD6F" w14:textId="77777777" w:rsidR="00DD77B8" w:rsidRPr="0019668B" w:rsidRDefault="00DD77B8" w:rsidP="001966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</w:p>
    <w:p w14:paraId="6068549A" w14:textId="77777777" w:rsidR="00DD77B8" w:rsidRPr="0019668B" w:rsidRDefault="00DD77B8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Call to Order/Quorum</w:t>
      </w:r>
    </w:p>
    <w:p w14:paraId="1D828A83" w14:textId="77777777" w:rsidR="00DD77B8" w:rsidRPr="0019668B" w:rsidRDefault="00DD77B8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Approval of Minutes</w:t>
      </w:r>
      <w:r w:rsidRPr="0019668B">
        <w:rPr>
          <w:rFonts w:ascii="Cambria" w:eastAsia="Times New Roman" w:hAnsi="Cambria" w:cs="Cambria"/>
          <w:color w:val="222222"/>
          <w:sz w:val="20"/>
          <w:bdr w:val="none" w:sz="0" w:space="0" w:color="auto"/>
        </w:rPr>
        <w:t> </w:t>
      </w:r>
    </w:p>
    <w:p w14:paraId="34089304" w14:textId="77777777" w:rsidR="00DD77B8" w:rsidRPr="0019668B" w:rsidRDefault="00DD77B8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 xml:space="preserve">Treasurer’s Report </w:t>
      </w:r>
      <w:r w:rsidRPr="0019668B">
        <w:rPr>
          <w:rFonts w:ascii="Cambria" w:eastAsia="Times New Roman" w:hAnsi="Cambria" w:cs="Cambria"/>
          <w:color w:val="222222"/>
          <w:sz w:val="20"/>
          <w:bdr w:val="none" w:sz="0" w:space="0" w:color="auto"/>
        </w:rPr>
        <w:t> </w:t>
      </w:r>
    </w:p>
    <w:p w14:paraId="47FCC89C" w14:textId="77777777" w:rsidR="00DD77B8" w:rsidRPr="0019668B" w:rsidRDefault="00DD77B8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Old Business</w:t>
      </w:r>
    </w:p>
    <w:p w14:paraId="47A8DF70" w14:textId="77777777" w:rsidR="00DD77B8" w:rsidRPr="0019668B" w:rsidRDefault="00DD77B8" w:rsidP="0019668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Teacher Grant Update</w:t>
      </w:r>
    </w:p>
    <w:p w14:paraId="3490B291" w14:textId="77777777" w:rsidR="00DD77B8" w:rsidRPr="0019668B" w:rsidRDefault="00DD77B8" w:rsidP="0019668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Application for National PTA Family Reading Experience grant</w:t>
      </w:r>
    </w:p>
    <w:p w14:paraId="2E1F2737" w14:textId="77777777" w:rsidR="00DD77B8" w:rsidRPr="0019668B" w:rsidRDefault="00DD77B8" w:rsidP="0019668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FL PTA STEM Grant</w:t>
      </w:r>
    </w:p>
    <w:p w14:paraId="7C3027D8" w14:textId="77777777" w:rsidR="00DD77B8" w:rsidRPr="0019668B" w:rsidRDefault="00DD77B8" w:rsidP="0019668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Golf Tournament — final report</w:t>
      </w:r>
    </w:p>
    <w:p w14:paraId="5E757284" w14:textId="77777777" w:rsidR="00DD77B8" w:rsidRPr="0019668B" w:rsidRDefault="00DD77B8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Membership Update</w:t>
      </w:r>
      <w:r w:rsidRPr="0019668B">
        <w:rPr>
          <w:rFonts w:ascii="Cambria" w:eastAsia="Times New Roman" w:hAnsi="Cambria" w:cs="Cambria"/>
          <w:color w:val="222222"/>
          <w:sz w:val="20"/>
          <w:bdr w:val="none" w:sz="0" w:space="0" w:color="auto"/>
        </w:rPr>
        <w:t> </w:t>
      </w:r>
    </w:p>
    <w:p w14:paraId="5AB72544" w14:textId="77777777" w:rsidR="00DD77B8" w:rsidRPr="0019668B" w:rsidRDefault="00DD77B8" w:rsidP="0019668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Total Counts</w:t>
      </w:r>
    </w:p>
    <w:p w14:paraId="3F1D9073" w14:textId="77777777" w:rsidR="00DD77B8" w:rsidRPr="0019668B" w:rsidRDefault="00DD77B8" w:rsidP="0019668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Middle School Stats</w:t>
      </w:r>
    </w:p>
    <w:p w14:paraId="6C3B5115" w14:textId="0D4929F9" w:rsidR="00DD77B8" w:rsidRPr="0019668B" w:rsidRDefault="00DD77B8" w:rsidP="0019668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Florida PTA Awards (deadline to apply is May 1st)</w:t>
      </w:r>
    </w:p>
    <w:p w14:paraId="3AA29382" w14:textId="443CFDFF" w:rsidR="00DD77B8" w:rsidRPr="0019668B" w:rsidRDefault="00DD77B8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 xml:space="preserve">Merchandise </w:t>
      </w:r>
      <w:r w:rsidR="005F59F2">
        <w:rPr>
          <w:rFonts w:ascii="Alienware" w:eastAsia="Times New Roman" w:hAnsi="Alienware"/>
          <w:color w:val="222222"/>
          <w:sz w:val="20"/>
          <w:bdr w:val="none" w:sz="0" w:space="0" w:color="auto"/>
        </w:rPr>
        <w:t xml:space="preserve">Chair </w:t>
      </w: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Update</w:t>
      </w:r>
    </w:p>
    <w:p w14:paraId="0A01A5E4" w14:textId="7359DB02" w:rsidR="00DD77B8" w:rsidRPr="0019668B" w:rsidRDefault="005F59F2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>
        <w:rPr>
          <w:rFonts w:ascii="Alienware" w:eastAsia="Times New Roman" w:hAnsi="Alienware"/>
          <w:color w:val="222222"/>
          <w:sz w:val="20"/>
          <w:bdr w:val="none" w:sz="0" w:space="0" w:color="auto"/>
        </w:rPr>
        <w:t xml:space="preserve">VP of Ways &amp; Means </w:t>
      </w:r>
      <w:r w:rsidR="00DD77B8"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Update</w:t>
      </w:r>
    </w:p>
    <w:p w14:paraId="7C45D020" w14:textId="77777777" w:rsidR="00DD77B8" w:rsidRPr="0019668B" w:rsidRDefault="00DD77B8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Principal’s Update</w:t>
      </w:r>
    </w:p>
    <w:p w14:paraId="1D4E5396" w14:textId="0443EC09" w:rsidR="00DD77B8" w:rsidRPr="0019668B" w:rsidRDefault="001B7A7A" w:rsidP="0019668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>
        <w:rPr>
          <w:rFonts w:ascii="Alienware" w:eastAsia="Times New Roman" w:hAnsi="Alienware"/>
          <w:color w:val="222222"/>
          <w:sz w:val="20"/>
          <w:bdr w:val="none" w:sz="0" w:space="0" w:color="auto"/>
        </w:rPr>
        <w:t>S</w:t>
      </w:r>
      <w:r w:rsidR="00DD77B8"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tock the teacher &amp; staff lounge with snacks and drinks</w:t>
      </w:r>
    </w:p>
    <w:p w14:paraId="79310BDF" w14:textId="77777777" w:rsidR="005F59F2" w:rsidRDefault="00DD77B8" w:rsidP="006B530F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5F59F2">
        <w:rPr>
          <w:rFonts w:ascii="Alienware" w:eastAsia="Times New Roman" w:hAnsi="Alienware"/>
          <w:color w:val="222222"/>
          <w:sz w:val="20"/>
          <w:bdr w:val="none" w:sz="0" w:space="0" w:color="auto"/>
        </w:rPr>
        <w:t xml:space="preserve">Interest in a DJ for </w:t>
      </w:r>
      <w:r w:rsidR="005F59F2" w:rsidRPr="005F59F2">
        <w:rPr>
          <w:rFonts w:ascii="Alienware" w:eastAsia="Times New Roman" w:hAnsi="Alienware"/>
          <w:color w:val="222222"/>
          <w:sz w:val="20"/>
          <w:bdr w:val="none" w:sz="0" w:space="0" w:color="auto"/>
        </w:rPr>
        <w:t xml:space="preserve">School Event </w:t>
      </w:r>
    </w:p>
    <w:p w14:paraId="77138A39" w14:textId="40E7017E" w:rsidR="00DD77B8" w:rsidRPr="005F59F2" w:rsidRDefault="00DD77B8" w:rsidP="006B530F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5F59F2">
        <w:rPr>
          <w:rFonts w:ascii="Alienware" w:eastAsia="Times New Roman" w:hAnsi="Alienware"/>
          <w:color w:val="222222"/>
          <w:sz w:val="20"/>
          <w:bdr w:val="none" w:sz="0" w:space="0" w:color="auto"/>
        </w:rPr>
        <w:t>Check in on how student advocacy is going</w:t>
      </w:r>
    </w:p>
    <w:p w14:paraId="43AA9A54" w14:textId="77777777" w:rsidR="00DD77B8" w:rsidRPr="0019668B" w:rsidRDefault="00DD77B8" w:rsidP="0019668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Holiday Shop</w:t>
      </w:r>
    </w:p>
    <w:p w14:paraId="33219FCD" w14:textId="77777777" w:rsidR="00DD77B8" w:rsidRPr="0019668B" w:rsidRDefault="00DD77B8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Teacher Liaison Update</w:t>
      </w:r>
      <w:r w:rsidRPr="0019668B">
        <w:rPr>
          <w:rFonts w:ascii="Cambria" w:eastAsia="Times New Roman" w:hAnsi="Cambria" w:cs="Cambria"/>
          <w:color w:val="222222"/>
          <w:sz w:val="20"/>
          <w:bdr w:val="none" w:sz="0" w:space="0" w:color="auto"/>
        </w:rPr>
        <w:t> </w:t>
      </w:r>
    </w:p>
    <w:p w14:paraId="0B58FB9E" w14:textId="77777777" w:rsidR="00DD77B8" w:rsidRPr="0019668B" w:rsidRDefault="00DD77B8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Student Reps</w:t>
      </w:r>
      <w:r w:rsidRPr="0019668B">
        <w:rPr>
          <w:rFonts w:ascii="Cambria" w:eastAsia="Times New Roman" w:hAnsi="Cambria" w:cs="Cambria"/>
          <w:color w:val="222222"/>
          <w:sz w:val="20"/>
          <w:bdr w:val="none" w:sz="0" w:space="0" w:color="auto"/>
        </w:rPr>
        <w:t> </w:t>
      </w:r>
    </w:p>
    <w:p w14:paraId="6FB9A394" w14:textId="77777777" w:rsidR="00DD77B8" w:rsidRPr="0019668B" w:rsidRDefault="00DD77B8" w:rsidP="0019668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How can we motivate students to join?</w:t>
      </w:r>
    </w:p>
    <w:p w14:paraId="1035AD12" w14:textId="746CA376" w:rsidR="00DD77B8" w:rsidRPr="00171751" w:rsidRDefault="00DD77B8" w:rsidP="00FF5B87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71751">
        <w:rPr>
          <w:rFonts w:ascii="Alienware" w:eastAsia="Times New Roman" w:hAnsi="Alienware"/>
          <w:color w:val="222222"/>
          <w:sz w:val="20"/>
          <w:bdr w:val="none" w:sz="0" w:space="0" w:color="auto"/>
        </w:rPr>
        <w:t>Student Advocacy</w:t>
      </w:r>
    </w:p>
    <w:p w14:paraId="763D502C" w14:textId="4916BAA4" w:rsidR="00DD77B8" w:rsidRPr="0019668B" w:rsidRDefault="005F59F2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>
        <w:rPr>
          <w:rFonts w:ascii="Alienware" w:eastAsia="Times New Roman" w:hAnsi="Alienware"/>
          <w:color w:val="222222"/>
          <w:sz w:val="20"/>
          <w:bdr w:val="none" w:sz="0" w:space="0" w:color="auto"/>
        </w:rPr>
        <w:t xml:space="preserve">VP of </w:t>
      </w:r>
      <w:r w:rsidR="00DD77B8"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Volunteer</w:t>
      </w:r>
      <w:r>
        <w:rPr>
          <w:rFonts w:ascii="Alienware" w:eastAsia="Times New Roman" w:hAnsi="Alienware"/>
          <w:color w:val="222222"/>
          <w:sz w:val="20"/>
          <w:bdr w:val="none" w:sz="0" w:space="0" w:color="auto"/>
        </w:rPr>
        <w:t>s</w:t>
      </w:r>
      <w:r w:rsidR="00DD77B8"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 xml:space="preserve"> Update</w:t>
      </w:r>
      <w:r w:rsidR="00DD77B8" w:rsidRPr="0019668B">
        <w:rPr>
          <w:rFonts w:ascii="Cambria" w:eastAsia="Times New Roman" w:hAnsi="Cambria" w:cs="Cambria"/>
          <w:color w:val="222222"/>
          <w:sz w:val="20"/>
          <w:bdr w:val="none" w:sz="0" w:space="0" w:color="auto"/>
        </w:rPr>
        <w:t> </w:t>
      </w:r>
    </w:p>
    <w:p w14:paraId="29399083" w14:textId="16432895" w:rsidR="00DD77B8" w:rsidRPr="0019668B" w:rsidRDefault="00DD77B8" w:rsidP="0019668B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Volunteer Spotlight on Face</w:t>
      </w:r>
      <w:r w:rsidR="001B7A7A">
        <w:rPr>
          <w:rFonts w:ascii="Alienware" w:eastAsia="Times New Roman" w:hAnsi="Alienware"/>
          <w:color w:val="222222"/>
          <w:sz w:val="20"/>
          <w:bdr w:val="none" w:sz="0" w:space="0" w:color="auto"/>
        </w:rPr>
        <w:t>b</w:t>
      </w: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ook to highlight the golf tournament</w:t>
      </w:r>
    </w:p>
    <w:p w14:paraId="2069B40E" w14:textId="77777777" w:rsidR="00DD77B8" w:rsidRPr="0019668B" w:rsidRDefault="00DD77B8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Corresponding Secretary Update</w:t>
      </w:r>
    </w:p>
    <w:p w14:paraId="122D34FC" w14:textId="77777777" w:rsidR="00DD77B8" w:rsidRPr="0019668B" w:rsidRDefault="00DD77B8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Calendar Review</w:t>
      </w:r>
    </w:p>
    <w:p w14:paraId="6B566E5A" w14:textId="77777777" w:rsidR="00DD77B8" w:rsidRPr="0019668B" w:rsidRDefault="00DD77B8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New Business</w:t>
      </w:r>
    </w:p>
    <w:p w14:paraId="6DD4657C" w14:textId="77777777" w:rsidR="00DD77B8" w:rsidRDefault="00DD77B8" w:rsidP="0019668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rPr>
          <w:rFonts w:ascii="Alienware" w:eastAsia="Times New Roman" w:hAnsi="Alienware"/>
          <w:color w:val="222222"/>
          <w:sz w:val="20"/>
          <w:bdr w:val="none" w:sz="0" w:space="0" w:color="auto"/>
        </w:rPr>
      </w:pPr>
      <w:r w:rsidRPr="0019668B">
        <w:rPr>
          <w:rFonts w:ascii="Alienware" w:eastAsia="Times New Roman" w:hAnsi="Alienware"/>
          <w:color w:val="222222"/>
          <w:sz w:val="20"/>
          <w:bdr w:val="none" w:sz="0" w:space="0" w:color="auto"/>
        </w:rPr>
        <w:t>Adjourn</w:t>
      </w:r>
    </w:p>
    <w:sectPr w:rsidR="00DD77B8" w:rsidSect="00171751">
      <w:footerReference w:type="default" r:id="rId7"/>
      <w:pgSz w:w="12240" w:h="15840"/>
      <w:pgMar w:top="720" w:right="1152" w:bottom="720" w:left="1152" w:header="936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395A7" w14:textId="77777777" w:rsidR="00C667D8" w:rsidRDefault="00C667D8">
      <w:r>
        <w:separator/>
      </w:r>
    </w:p>
  </w:endnote>
  <w:endnote w:type="continuationSeparator" w:id="0">
    <w:p w14:paraId="17784560" w14:textId="77777777" w:rsidR="00C667D8" w:rsidRDefault="00C6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Alienware Bold">
    <w:panose1 w:val="00000800000000000000"/>
    <w:charset w:val="00"/>
    <w:family w:val="auto"/>
    <w:pitch w:val="variable"/>
    <w:sig w:usb0="00000007" w:usb1="00000000" w:usb2="00000000" w:usb3="00000000" w:csb0="00000083" w:csb1="00000000"/>
  </w:font>
  <w:font w:name="Alienwar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013D" w14:textId="104B2C56" w:rsidR="009E11FA" w:rsidRDefault="005B7528">
    <w:pPr>
      <w:pStyle w:val="HeaderFooter"/>
      <w:tabs>
        <w:tab w:val="clear" w:pos="9020"/>
        <w:tab w:val="center" w:pos="5256"/>
        <w:tab w:val="right" w:pos="10512"/>
      </w:tabs>
      <w:spacing w:line="288" w:lineRule="auto"/>
      <w:rPr>
        <w:rFonts w:hint="eastAsia"/>
      </w:rPr>
    </w:pPr>
    <w:r>
      <w:rPr>
        <w:rFonts w:ascii="Alienware" w:hAnsi="Alienware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B3598" w14:textId="77777777" w:rsidR="00C667D8" w:rsidRDefault="00C667D8">
      <w:r>
        <w:separator/>
      </w:r>
    </w:p>
  </w:footnote>
  <w:footnote w:type="continuationSeparator" w:id="0">
    <w:p w14:paraId="3E8B97D0" w14:textId="77777777" w:rsidR="00C667D8" w:rsidRDefault="00C66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831AB"/>
    <w:multiLevelType w:val="multilevel"/>
    <w:tmpl w:val="7080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005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C6"/>
    <w:rsid w:val="000C40CC"/>
    <w:rsid w:val="00171751"/>
    <w:rsid w:val="0019668B"/>
    <w:rsid w:val="001A262F"/>
    <w:rsid w:val="001B7A7A"/>
    <w:rsid w:val="00287989"/>
    <w:rsid w:val="0031153B"/>
    <w:rsid w:val="004C1316"/>
    <w:rsid w:val="004F0446"/>
    <w:rsid w:val="00507A05"/>
    <w:rsid w:val="005B7528"/>
    <w:rsid w:val="005F59F2"/>
    <w:rsid w:val="006675C9"/>
    <w:rsid w:val="00724059"/>
    <w:rsid w:val="009E11FA"/>
    <w:rsid w:val="00A63E1B"/>
    <w:rsid w:val="00A65A7F"/>
    <w:rsid w:val="00AF4D8C"/>
    <w:rsid w:val="00C62450"/>
    <w:rsid w:val="00C667D8"/>
    <w:rsid w:val="00DD77B8"/>
    <w:rsid w:val="00E23535"/>
    <w:rsid w:val="00E433AB"/>
    <w:rsid w:val="00F2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49A69"/>
  <w15:docId w15:val="{BE3C2CAA-E690-4081-AB0E-61BF7AA2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235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53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23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53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blen%20Family\Desktop\Lutz%20K8%20PTSA%20Letterhead_Round%20logo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Lutz K8 PTSA Letterhead_Round logo</Template>
  <TotalTime>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Erica Hamblen</cp:lastModifiedBy>
  <cp:revision>6</cp:revision>
  <dcterms:created xsi:type="dcterms:W3CDTF">2023-08-23T09:39:00Z</dcterms:created>
  <dcterms:modified xsi:type="dcterms:W3CDTF">2023-08-23T22:03:00Z</dcterms:modified>
</cp:coreProperties>
</file>